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5" w:beforeAutospacing="0" w:after="315" w:afterAutospacing="0" w:line="400" w:lineRule="exact"/>
        <w:ind w:left="0" w:right="0" w:firstLine="0"/>
        <w:jc w:val="center"/>
        <w:textAlignment w:val="auto"/>
        <w:rPr>
          <w:rFonts w:ascii="微软雅黑" w:hAnsi="微软雅黑" w:eastAsia="微软雅黑" w:cs="微软雅黑"/>
          <w:i w:val="0"/>
          <w:iCs w:val="0"/>
          <w:caps w:val="0"/>
          <w:color w:val="FF0000"/>
          <w:spacing w:val="0"/>
        </w:rPr>
      </w:pPr>
      <w:r>
        <w:rPr>
          <w:rFonts w:hint="eastAsia" w:ascii="微软雅黑" w:hAnsi="微软雅黑" w:eastAsia="微软雅黑" w:cs="微软雅黑"/>
          <w:i w:val="0"/>
          <w:iCs w:val="0"/>
          <w:caps w:val="0"/>
          <w:color w:val="000000" w:themeColor="text1"/>
          <w:spacing w:val="0"/>
          <w:bdr w:val="none" w:color="auto" w:sz="0" w:space="0"/>
          <w:shd w:val="clear" w:fill="FFFFFF"/>
          <w14:textFill>
            <w14:solidFill>
              <w14:schemeClr w14:val="tx1"/>
            </w14:solidFill>
          </w14:textFill>
        </w:rPr>
        <w:t>体外诊断试剂注册与备案管理办法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为了规范体外诊断试剂注册与备案行为，保证体外诊断试剂的安全、有效和质量可控，根据《医疗器械监督管理条例》，制定本办法。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在中华人民共和国境内开展体外诊断试剂注册、备案及其监督管理活动，适用本办法。</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所称体外诊断试剂，是指按医疗器械管理的体外诊断试剂，包括在疾病的预测、预防、诊断、治疗监测、预后观察和健康状态评价的过程中，用于人体样本体外检测的试剂、试剂盒、校准品、质控品等产品，可以单独使用，也可以与仪器、器具、设备或者系统组合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按照药品管理的用于血源筛查的体外诊断试剂、采用放射性核素标记的体外诊断试剂不属于本办法管理范围。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是指体外诊断试剂注册申请人（以下简称申请人）依照法定程序和要求提出体外诊断试剂注册申请，药品监督管理部门依据法律法规，基于科学认知，进行安全性、有效性和质量可控性等审查，决定是否同意其申请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体外诊断试剂备案是指体外诊断试剂备案人（以下简称备案人）依照法定程序和要求向药品监督管理部门提交备案资料，药品监督管理部门对提交的备案资料存档备查的活动。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主管全国体外诊断试剂注册与备案管理工作，负责建立体外诊断试剂注册与备案管理工作体系，依法组织境内第三类和进口第二类、第三类体外诊断试剂审评审批，进口第一类体外诊断试剂备案以及相关监督管理工作，对地方体外诊断试剂注册与备案工作进行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国家药品监督管理局医疗器械技术审评中心（以下简称国家局器械审评中心）负责境内第三类和进口第二类、三类体外诊断试剂产品注册申请、变更注册申请、延续注册申请等的技术审评工作。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体外诊断试剂监督管理所需的体外诊断试剂标准管理、分类界定、检验、核查、监测与评价、制证送达以及相应的信息化建设与管理等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省、自治区、直辖市药品监督管理部门负责本行政区域内以下体外诊断试剂注册相关管理工作：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（一）境内第二类体外诊断试剂注册审评审批；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（二）境内第二类、第三类体外诊断试剂质量管理体系核查；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（三）依法组织医疗器械临床试验机构以及临床试验的监督管理；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（四）对设区的市级负责药品监督管理的部门境内第一类体外诊断试剂备案的监督指导。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省、自治区、直辖市药品监督管理部门设置或者指定的医疗器械专业技术机构，承担实施体外诊断试剂监督管理所需的技术审评、检验、核查、监测与评价等工作。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设区的市级负责药品监督管理的部门负责境内第一类体外诊断试剂产品备案管理工作。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体外诊断试剂注册与备案遵循依法、科学、公开、公平、公正的原则。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第一类体外诊断试剂实行产品备案管理。第二类、第三类体外诊断试剂实行产品注册管理。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境内第一类体外诊断试剂备案，备案人向设区的市级负责药品监督管理的部门提交备案资料。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境内第二类体外诊断试剂由省、自治区、直辖市药品监督管理部门审查，批准后发给医疗器械注册证。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境内第三类体外诊断试剂由国家药品监督管理局审查，批准后发给医疗器械注册证。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进口第一类体外诊断试剂备案，备案人向国家药品监督管理局提交备案资料。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进口第二类、第三类体外诊断试剂由国家药品监督管理局审查，批准后发给医疗器械注册证。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体外诊断试剂注册人、备案人应当加强体外诊断试剂全生命周期质量管理，对研制、生产、经营、使用全过程中的体外诊断试剂的安全性、有效性和质量可控性依法承担责任。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国家药品监督管理局对临床急需体外诊断试剂实行优先审批，对创新体外诊断试剂实行特别审批。鼓励体外诊断试剂的研究与创新，推动医疗器械产业高质量发展。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国家药品监督管理局依法建立健全体外诊断试剂标准、技术指导原则等体系，规范体外诊断试剂技术审评和质量管理体系核查，指导和服务体外诊断试剂研发和注册申请。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药品监督管理部门依法及时公开体外诊断试剂注册、备案相关信息，申请人可以查询审批进度和结果，公众可以查阅审批结果。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第二章　基本要求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备案，应当遵守相关法律、法规、规章、强制性标准，遵循体外诊断试剂安全和性能基本原则，参照相关技术指导原则，证明注册、备案的体外诊断试剂安全、有效、质量可控，保证信息真实、准确、完整和可追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申请人、备案人应当为能够承担相应法律责任的企业或者研制机构。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外申请人、备案人应当指定中国境内的企业法人作为代理人，办理相关体外诊断试剂注册、备案事项。代理人应当依法协助注册人、备案人履行《医疗器械监督管理条例》第二十条第一款规定的义务，并协助境外注册人、备案人落实相应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申请人、备案人应当建立与产品研制、生产有关的质量管理体系，并保持有效运行。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办理体外诊断试剂注册、备案事项的人员应当具有相关专业知识，熟悉体外诊断试剂注册、备案管理的法律、法规、规章和注册管理相关规定。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申请注册或者进行备案，应当按照国家药品监督管理局有关注册、备案的要求提交相关资料，申请人、备案人对资料的真实性负责。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注册、备案资料应当使用中文。根据外文资料翻译的，应当同时提供原文。引用未公开发表的文献资料时，应当提供资料权利人许可使用的文件。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申请进口体外诊断试剂注册、办理进口体外诊断试剂备案，应当提交申请人、备案人注册地或者生产地所在国家（地区）主管部门准许上市销售的证明文件。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申请人、备案人注册地或者生产地所在国家（地区）未将该产品作为医疗器械管理的，申请人、备案人需提供相关文件，包括注册地或者生产地所在国家（地区）准许该产品上市销售的证明文件。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未在申请人、备案人注册地或者生产地所在国家（地区）上市的按照创新产品注册程序审批的体外诊断试剂，不需提交相关文件。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体外诊断试剂应当符合适用的强制性标准。产品结构特征、技术原理、预期用途、使用方式等与强制性标准的适用范围不一致的，申请人、备案人应当提出不适用强制性标准的说明，并提供相关资料。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没有强制性标准的，鼓励申请人、备案人采用推荐性标准。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体外诊断试剂注册、备案工作应当遵循体外诊断试剂分类规则和分类目录的有关要求。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持续推进审评审批制度改革，加强监管科学研究，建立以技术审评为主导，核查、检验、监测与评价等为支撑的体外诊断试剂注册管理技术体系，优化审评审批流程，提高审评审批能力，提升审评审批质量和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医疗器械专业技术机构建立健全沟通交流制度，明确沟通交流的形式和内容，根据工作需要组织与申请人进行沟通交流。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医疗器械专业技术机构根据工作需要建立专家咨询制度，在审评、核查、检验等过程中就重大问题听取专家意见，充分发挥专家的技术支撑作用。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第三章　体外诊断试剂注册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　产品研制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体外诊断试剂研制应当遵循风险管理原则，考虑现有公认技术水平，确保产品所有已知和可预见的风险以及非预期影响最小化并可接受，保证产品在正常使用中受益大于风险。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从事体外诊断试剂产品研制实验活动，应当符合我国相关法律、法规和强制性标准等的要求。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申请人、备案人应当编制申请注册或者进行备案体外诊断试剂的产品技术要求。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产品技术要求主要包括体外诊断试剂成品的可进行客观判定的功能性、安全性指标和检测方法。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第三类体外诊断试剂的产品技术要求中应当以附录形式明确主要原材料以及生产工艺要求。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体外诊断试剂应当符合经注册或者备案的产品技术要求。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申请人、备案人应当编制申请注册或者进行备案体外诊断试剂的产品说明书和标签。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产品说明书和标签应当符合《医疗器械监督管理条例》第三十九条要求以及相关规定。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体外诊断试剂研制，应当根据产品预期用途和技术特征开展体外诊断试剂非临床研究。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非临床研究指在实验室条件下对体外诊断试剂进行的试验或者评价，包括主要原材料的选择及制备、产品生产工艺、产品分析性能、阳性判断值或者参考区间、产品稳定性等的研究。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申请注册或者进行备案，应当提交研制活动中产生的非临床证据。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体外诊断试剂非临床研究过程中确定的功能性、安全性指标及方法应当与产品预期使用条件、目的相适应，研究样品应当具有代表性和典型性。必要时，应当进行方法学验证、统计学分析。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申请注册或者进行备案，应当按照产品技术要求进行检验，并提交检验报告。检验合格的，方可开展临床试验或者申请注册、进行备案。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同一注册申请包括不同包装规格时，可以只进行一种包装规格产品的检验，检验用产品应当能够代表申请注册或者进行备案产品的安全性和有效性，其生产应当符合医疗器械生产质量管理规范的相关要求。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申请注册或者进行备案提交的检验报告可以是申请人、备案人的自检报告，也可以是委托有资质的医疗器械检验机构出具的检验报告。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第三类体外诊断试剂应当提供3个不同生产批次产品的检验报告。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对于有适用的国家标准品的，应当使用国家标准品对试剂进行检验。中国食品药品检定研究院负责组织国家标准品的制备和标定工作。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临床评价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体外诊断试剂临床评价是指采用科学合理的方法对临床数据进行分析、评价，对产品是否满足使用要求或者预期用途进行确认，以证明体外诊断试剂的安全性、有效性的过程。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体外诊断试剂临床试验是指在相应的临床环境中，对体外诊断试剂的临床性能进行的系统性研究。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国家药品监督管理局制定体外诊断试剂临床试验指南，明确开展临床试验的要求、临床试验报告的撰写要求等。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开展体外诊断试剂临床评价，应当进行临床试验证明体外诊断试剂的安全性、有效性。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符合如下情形的，可以免于进行临床试验：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（一）反应原理明确、设计定型、生产工艺成熟，已上市的同品种体外诊断试剂临床应用多年且无严重不良事件记录，不改变常规用途的；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（二）通过进行同品种方法学比对的方式能够证明该体外诊断试剂安全、有效的。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免于进行临床试验的第二类、第三类体外诊断试剂目录由国家药品监督管理局制定、调整并公布。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免于进行临床试验的体外诊断试剂，申请人应当通过对符合预期用途的临床样本进行同品种方法学比对的方式证明产品的安全性、有效性。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国家药品监督管理局制定免于进行临床试验的体外诊断试剂临床评价相关指南。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体外诊断试剂临床评价资料是指申请人进行临床评价所形成的文件。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开展临床试验的，临床试验资料包括临床试验方案、伦理委员会意见、知情同意书、临床试验报告以及相关数据等。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列入免于进行临床试验目录的体外诊断试剂，临床评价资料包括与同类已上市产品的对比分析、方法学比对数据、相关文献数据分析和经验数据分析等。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同一注册申请包括不同包装规格时，可以只采用一种包装规格的产品进行临床评价，临床评价用产品应当代表申请注册或者进行备案产品的安全性和有效性。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校准品、质控品单独申请注册不需要提交临床评价资料。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体外诊断试剂临床试验，应当按照医疗器械临床试验质量管理规范的要求，在具备相应条件并按照规定备案的医疗器械临床试验机构内进行。临床试验开始前，临床试验申办者应当向所在地省、自治区、直辖市药品监督管理部门进行临床试验备案。临床试验体外诊断试剂的生产应当符合医疗器械生产质量管理规范的相关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体外诊断试剂临床试验期间出现的临床试验体外诊断试剂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临床试验中出现大范围临床试验体外诊断试剂相关严重不良事件，或者其他重大安全性问题时，申办者应当暂停或者终止体外诊断试剂临床试验，分别向所在地和临床试验机构所在地省、自治区、直辖市药品监督管理部门报告。未暂停或者终止的，省、自治区、直辖市药品监督管理部门依法责令申办者采取相应的风险控制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对预期供消费者个人自行使用的体外诊断试剂开展临床评价时，申请人还应当进行无医学背景的消费者对产品说明书认知能力的评价。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正在开展临床试验的用于诊断严重危及生命且尚无有效诊断手段的疾病的体外诊断试剂，经医学观察可能使患者获益，经伦理审查、知情同意后，可以在开展体外诊断试剂的临床试验的机构内免费用于其他病情相同的患者，其安全性数据可以用于体外诊断试剂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第三节　注册体系核查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境内第三类体外诊断试剂质量管理体系核查，由国家局器械审评中心通知申请人所在地的省、自治区、直辖市药品监督管理部门开展。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境内第二类体外诊断试剂质量管理体系核查，由申请人所在地省、自治区、直辖市药品监督管理部门组织开展。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在核查过程中，应当同时对检验用产品和临床试验产品的真实性进行核查，重点查阅设计开发过程相关记录，以及检验用产品和临床试验产品生产过程的相关记录。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提交自检报告的，应当对申请人、备案人或者受托机构研制过程中的检验能力、检验结果等进行重点核查。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国家局器械审评中心对进口第二类、第三类体外诊断试剂开展技术审评时，认为有必要进行质量管理体系核查的，通知国家局审核查验中心根据相关要求开展核查。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第四节　产品注册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应当在完成支持体外诊断试剂注册的安全性、有效性研究，做好接受质量管理体系核查的准备后，提出体外诊断试剂注册申请，并按照相关要求，通过在线注册申请等途径向药品监督管理部门提交下列注册申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（一）产品风险分析资料；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（二）产品技术要求；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（三）产品检验报告；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（四）临床评价资料；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（五）产品说明书以及标签样稿；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（六）与产品研制、生产有关的质量管理体系文件；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（七）证明产品安全、有效所需的其他资料。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药品监督管理部门收到申请后对申请资料进行审核，并根据下列情况分别作出处理：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（一）申请事项属于本行政机关职权范围，申请资料齐全、符合形式审核要求的，予以受理；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（二）申请资料存在可以当场更正的错误的，应当允许申请人当场更正；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（三）申请资料不齐全或者不符合法定形式的，应当当场或者在5日内一次告知申请人需要补正的全部内容，逾期不告知的，自收到申请资料之日起即为受理；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（四）申请事项依法不属于本行政机关职权范围的，应当即时作出不予受理的决定，并告知申请人向有关行政机关申请。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药品监督管理部门受理或者不予受理体外诊断试剂注册申请，应当出具加盖本行政机关专用印章和注明日期的受理或者不予受理的通知书。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体外诊断试剂注册申请受理后，需要申请人缴纳费用的，申请人应当按规定缴纳费用。申请人未在规定期限内缴纳费用的，视为申请人主动撤回申请，药品监督管理部门终止其注册程序。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申请人对补正通知内容有异议的，可以向相应的技术审评机构提出书面意见，说明理由并提供相应的技术支持资料。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申请人逾期未提交补充资料的，终止技术审评，药品监督管理部门作出不予注册的决定。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对于已受理的注册申请，申请人可以在行政许可决定作出前，向受理该申请的药品监督管理部门申请撤回注册申请及相关资料，并说明理由。同意撤回申请的，药品监督管理部门终止其注册程序。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审评、核查、审批过程中发现涉嫌存在隐瞒真实情况或者提供虚假信息等违法行为的，依法处理，申请人不得撤回注册申请。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对于已受理的注册申请，有证据表明注册申请资料可能虚假的，药品监督管理部门可以中止审评审批。经核实后，根据核实结论继续审查或者作出不予注册的决定。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受理注册申请的药品监督管理部门应当在技术审评结束后，作出是否批准的决定。对符合安全、有效、质量可控要求的，准予注册，发给医疗器械注册证，经过核准的产品技术要求和产品说明书以附件形式发给申请人。对不予注册的，应当书面说明理由，并同时告知申请人享有依法申请行政复议或者提起行政诉讼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医疗器械注册证有效期为5年。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对于已受理的注册申请，有下列情形之一的，药品监督管理部门作出不予注册的决定，并告知申请人：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（一）申请人对拟上市销售体外诊断试剂的安全性、有效性、质量可控性进行的研究及其结果无法证明产品安全、有效、质量可控的；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（二）质量管理体系核查不通过，以及申请人拒绝接受质量管理体系现场检查的；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（三）注册申请资料虚假的；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（四）注册申请资料内容混乱、矛盾，注册申请资料内容与申请项目明显不符，不能证明产品安全、有效、质量可控的；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（五）不予注册的其他情形。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第五十九条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用于罕见疾病、严重危及生命且尚无有效诊断手段的疾病和应对公共卫生事件等急需的体外诊断试剂，药品监督管理部门可以作出附条件批准决定，并在医疗器械注册证中载明有效期、上市后需要继续完成的研究工作及完成时限等相关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附条件批准的体外诊断试剂，注册人应当在体外诊断试剂上市后收集受益和风险相关数据，持续对产品的受益和风险开展监测与评估，采取有效措施主动管控风险，并在规定期限内按照要求完成研究并提交相关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对附条件批准的体外诊断试剂，注册人逾期未按照要求完成研究或者不能证明其受益大于风险的，注册人应当及时申请办理医疗器械注册证注销手续，药品监督管理部门可以依法注销医疗器械注册证。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新研制的尚未列入体外诊断试剂分类目录的体外诊断试剂，申请人可以直接申请第三类体外诊断试剂产品注册，也可以依据分类规则判断产品类别并向国家药品监督管理局申请类别确认后，申请产品注册或者进行产品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直接申请第三类体外诊断试剂注册的，国家药品监督管理局按照风险程度确定类别。境内体外诊断试剂确定为第二类或者第一类的，应当告知申请人向相应的药品监督管理部门申请注册或者进行备案。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注册的体外诊断试剂，其管理类别由高类别调整为低类别的，医疗器械注册证在有效期内继续有效。有效期届满需要延续的，注册人应当在医疗器械注册证有效期届满6个月前，按照调整后的类别向相应的药品监督管理部门申请延续注册或者进行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体外诊断试剂管理类别由低类别调整为高类别的，注册人应当按照改变后的类别向相应的药品监督管理部门申请注册。国家药品监督管理局在管理类别调整通知中应当对完成调整的时限作出规定。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医疗器械注册证及其附件遗失、损毁的，注册人应当向原发证机关申请补发，原发证机关核实后予以补发。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注册申请审查过程中及批准后发生专利权纠纷的，应当按照有关法律、法规的规定处理。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第四章　特殊注册程序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　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符合下列要求的体外诊断试剂，申请人可以申请适用创新产品注册程序：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（二）申请人已完成产品的前期研究并具有基本定型产品，研究过程真实和受控，研究数据完整和可溯源；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（三）产品主要工作原理或者作用机理为国内首创，产品性能或者安全性与同类产品比较有根本性改进，技术上处于国际领先水平，且具有显著的临床应用价值。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申请适用创新产品注册程序的，申请人应当在产品基本定型后，向国家药品监督管理局提出创新医疗器械审查申请。国家药品监督管理局组织专家进行审查，符合要求的，纳入创新产品注册程序。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第六十九条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对于适用创新产品注册程序的体外诊断试剂注册申请，国家药品监督管理局以及承担相关技术工作的机构，根据各自职责指定专人负责，及时沟通，提供指导。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体外诊断试剂，国家局器械审评中心可与申请人在注册申请受理前以及技术审评过程中就产品研制中的重大技术问题、重大安全性问题、临床试验方案、阶段性临床试验结果的总结与评价等问题沟通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纳入创新产品注册程序的体外诊断试剂，申请人主动要求终止或者国家药品监督管理局发现不再符合创新产品注册程序要求的，国家药品监督管理局可终止相关产品的创新产品注册程序并告知申请人。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纳入创新产品注册程序的体外诊断试剂，申请人在规定期限内未提出注册申请的，不再适用创新产品注册程序。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w:t>
      </w: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满足下列情形之一的体外诊断试剂，可以申请适用优先注册程序：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（一）诊断罕见病、恶性肿瘤，且具有明显临床优势，诊断老年人特有和多发疾病且目前尚无有效诊断手段，专用于儿童且具有明显临床优势，或者临床急需且在我国尚无同品种产品获准注册的医疗器械；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（二）列入国家科技重大专项或者国家重点研发计划的医疗器械；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（三）国家药品监督管理局规定的其他可以适用优先注册程序的医疗器械。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优先注册程序的，申请人应当在提出体外诊断试剂注册申请时，向国家药品监督管理局提出适用优先注册程序的申请。属于第七十二条第一项情形的，由国家药品监督管理局组织专家进行审核，符合的，纳入优先注册程序；属于第七十二条第二项情形的，由国家局器械审评中心进行审核，符合的，纳入优先注册程序；属于第七十二条第三项情形的，由国家药品监督管理局广泛听取意见，并组织专家论证后确定是否纳入优先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对纳入优先注册程序的体外诊断试剂注册申请，国家药品监督管理局优先进行审评审批，省、自治区、直辖市药品监督管理部门优先安排注册质量管理体系核查。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国家局器械审评中心在对纳入优先注册程序的医疗器械产品开展技术审评过程中，应当按照相关规定积极与申请人进行沟通交流，必要时，可以安排专项交流。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第三节　应急注册程序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可以依法对突发公共卫生事件应急所需且在我国境内尚无同类产品上市，或者虽在我国境内已有同类产品上市但产品供应不能满足突发公共卫生事件应急处理需要的体外诊断试剂实施应急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申请适用应急注册程序的，申请人应当向国家药品监督管理局提出应急注册申请。符合条件的，纳入应急注册程序。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对实施应急注册的体外诊断试剂注册申请，国家药品监督管理局按照统一指挥、早期介入、随到随审、科学审批的要求办理，并行开展体外诊断试剂产品检验、体系核查、技术审评等工作。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第五章　变更注册与延续注册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第一节　变更注册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注册人应当主动开展体外诊断试剂上市后研究，对体外诊断试剂的安全性、有效性和质量可控性进行进一步确认，加强对已上市体外诊断试剂的持续管理。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已注册的第二类、第三类体外诊断试剂产品，其设计、原材料、生产工艺、适用范围、使用方法等发生实质性变化，有可能影响该体外诊断试剂安全、有效的，注册人应当向原注册部门申请办理变更注册手续；发生其他变化的，应当在变化之日起30日内向原注册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证载明的产品名称、包装规格、主要组成成分、预期用途、产品技术要求、产品说明书、进口体外诊断试剂的生产地址等，属于前款规定的需要办理变更注册的事项。注册人名称和住所、代理人名称和住所等，属于前款规定的需要备案的事项。境内体外诊断试剂生产地址变更的，注册人应当在办理相应的生产许可变更后办理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发生其他变化的，注册人应当按照质量管理体系要求做好相关工作，并按照规定向药品监督管理部门报告。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第七十九条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注册的第二类、第三类体外诊断试剂，产品的核心技术原理等发生实质性改变，或者发生其他重大改变、对产品安全有效性产生重大影响，实质上构成新的产品的，不属于本章规定的变更申请事项，应当按照注册申请的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第八十条 </w:t>
      </w:r>
      <w:r>
        <w:rPr>
          <w:rFonts w:hint="eastAsia" w:ascii="微软雅黑" w:hAnsi="微软雅黑" w:eastAsia="微软雅黑" w:cs="微软雅黑"/>
          <w:i w:val="0"/>
          <w:iCs w:val="0"/>
          <w:caps w:val="0"/>
          <w:color w:val="555555"/>
          <w:spacing w:val="0"/>
          <w:sz w:val="21"/>
          <w:szCs w:val="21"/>
          <w:bdr w:val="none" w:color="auto" w:sz="0" w:space="0"/>
          <w:shd w:val="clear" w:fill="FFFFFF"/>
        </w:rPr>
        <w:t>对于变更注册申请，技术审评机构应当重点针对变化部分进行审评，对变化后产品是否安全、有效、质量可控形成审评意见。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在对变更注册申请进行技术审评时，认为有必要对质量管理体系进行核查的，药品监督管理部门应当组织开展质量管理体系核查。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医疗器械变更注册文件与原医疗器械注册证合并使用，有效期截止日期与原医疗器械注册证相同。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第二节 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医疗器械注册证有效期届满需要延续注册的，注册人应当在医疗器械注册证有效期届满6个月前，向原注册部门申请延续注册，并按照相关要求提交申请资料。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除有本办法第八十三条规定情形外，接到延续注册申请的药品监督管理部门应当在医疗器械注册证有效期届满前作出准予延续的决定。逾期未作决定的，视为准予延续。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有下列情形之一的，不予延续注册：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（一）未在规定期限内提出延续注册申请；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（二）新的体外诊断试剂强制性标准或者国家标准品发布实施，申请延续注册的体外诊断试剂不能达到新要求；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（三）附条件批准的体外诊断试剂，未在规定期限内完成医疗器械注册证载明事项。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延续注册的批准时间在原注册证有效期内的，延续注册的注册证有效期起始日为原注册证到期日次日；批准时间不在原注册证有效期内的，延续注册的注册证有效期起始日为批准延续注册的日期。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体外诊断试剂变更注册申请、延续注册申请的受理与审批程序，本章未作规定的，适用本办法第三章的相关规定。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第六章　体外诊断试剂备案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第一类体外诊断试剂生产前，应当进行产品备案。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进行体外诊断试剂备案，备案人应当按照《医疗器械监督管理条例》的规定向药品监督管理部门提交备案资料，获取备案编号。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备案的体外诊断试剂，备案信息表中登载内容及备案的产品技术要求发生变化的，备案人应当向原备案部门变更备案，并提交变化情况的说明以及相关文件。药品监督管理部门应当将变更情况登载于备案信息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第八十九条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已备案的体外诊断试剂管理类别调整为第二类或者第三类体外诊断试剂的，应当按照本办法规定申请注册。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第七章　工作时限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本办法所规定的时限是体外诊断试剂注册的受理、技术审评、核查、审批等工作的最长时间。特殊注册程序相关工作时限，按特殊注册程序相关规定执行。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国家局器械审评中心等专业技术机构应当明确本单位工作程序和时限，并向社会公布。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药品监督管理部门收到体外诊断试剂注册申请后，应当自受理之日起3日内将申请资料转交技术审评机构。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体外诊断试剂注册技术审评时限，按照以下规定执行：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（一）第二类体外诊断试剂注册申请、变更注册申请、延续注册申请的技术审评时限为60日，申请资料补正后的技术审评时限为60日；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（二）第三类体外诊断试剂注册申请、变更注册申请、延续注册申请的技术审评时限为90日，申请资料补正后的技术审评时限为60日。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境内第三类体外诊断试剂质量管理体系核查时限，按照以下规定执行：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（一）国家局器械审评中心应当在体外诊断试剂注册申请受理后10日内通知相关省、自治区、直辖市药品监督管理部门启动核查；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（二）省、自治区、直辖市药品监督管理部门原则上在接到核查通知后30日内完成核查，并将核查情况、核查结果等相关材料反馈至国家局器械审评中心。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受理注册申请的药品监督管理部门应当自收到审评意见之日起20日内作出决定。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药品监督管理部门应当自作出体外诊断试剂注册审批决定之日起10日内颁发、送达有关行政许可证件。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原发证机关应当自收到医疗器械注册证补办申请之日起20日内予以补发。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以下时间不计入相关工作时限：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（一）申请人补充资料、核查后整改等所占用的时间；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（二）因申请人原因延迟核查的时间；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（三）外聘专家咨询、召开专家咨询会、需要与药品审评机构联合审评的时间；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（四）根据规定中止审评审批程序的，中止审评审批程序期间所占用的时间；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（五）质量管理体系核查所占用的时间。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第九十九条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本办法规定的时限以工作日计算。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第八章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应当加强体外诊断试剂研制活动的监督检查，必要时可以对为体外诊断试剂研制提供产品或者服务的单位和个人进行延伸检查，有关单位和个人应当予以配合，提供相关文件和资料，不得拒绝、隐瞒、阻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国家药品监督管理局建立并分步实施医疗器械唯一标识制度，申请人、备案人应当按照相关规定提交唯一标识相关信息，保证数据真实、准确、可溯源。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国家药品监督管理局应当及时将代理人信息通报代理人所在地省、自治区、直辖市药品监督管理部门。省、自治区、直辖市药品监督管理部门对本行政区域内的代理人组织开展日常监督管理。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药品监督管理部门认为有必要的，可以对临床试验的真实性、准确性、完整性、规范性和可追溯性进行现场检查。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承担第一类体外诊断试剂产品备案工作的药品监督管理部门在备案后监督中，发现备案资料不规范的，应当责令备案人限期改正。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未及时发现本行政区域内体外诊断试剂注册管理系统性、区域性风险，或者未及时消除本行政区域内体外诊断试剂注册管理系统性、区域性隐患的，上级药品监督管理部门可以对下级药品监督管理部门主要负责人进行约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第九章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违反本办法第七十八条的规定，未按照要求对发生变化进行备案的，责令限期改正；逾期不改正的，处1万元以上3万元以下罚款。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开展体外诊断试剂临床试验未遵守临床试验质量管理规范的，依照《医疗器械监督管理条例》第九十四条予以处罚。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第一百零九条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负责药品监督管理的部门工作人员违反规定，滥用职权、玩忽职守、徇私舞弊的，依法给予处分。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jc w:val="center"/>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第十章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体外诊断试剂的命名应当遵循以下原则：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的产品名称一般由三部分组成。第一部分：被测物质的名称；第二部分：用途，如测定试剂盒、质控品等；第三部分：方法或者原理，如磁微粒化学发光免疫分析法、荧光PCR法、荧光原位杂交法等，本部分应当在括号中列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如果被测物组分较多或者有其他特殊情况，可以采用与产品相关的适应症名称或者其他替代名称。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第一类产品和校准品、质控品，依据其预期用途进行命名。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体外诊断试剂的注册或者备案单元应为单一试剂或者单一试剂盒，一个注册或者备案单元可以包括不同的包装规格。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校准品、质控品可以与配合使用的体外诊断试剂合并申请注册，也可以单独申请注册。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获准注册的体外诊断试剂，是指与该医疗器械注册证及附件限定内容一致且在医疗器械注册证有效期内生产的体外诊断试剂。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医疗器械注册证中“主要组成成分”栏内所载明的独立试剂组分，用于原注册产品的，可以单独销售。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申请人在申请体外诊断试剂产品注册、变更注册中可以经医疗器械主文档所有者授权，引用经登记的医疗器械主文档。医疗器械主文档由其所有者或代理机构办理登记，相关工作程序另行规定。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第一百一十六条</w:t>
      </w:r>
      <w:r>
        <w:rPr>
          <w:rFonts w:hint="eastAsia" w:ascii="微软雅黑" w:hAnsi="微软雅黑" w:eastAsia="微软雅黑" w:cs="微软雅黑"/>
          <w:i w:val="0"/>
          <w:iCs w:val="0"/>
          <w:caps w:val="0"/>
          <w:color w:val="555555"/>
          <w:spacing w:val="0"/>
          <w:sz w:val="21"/>
          <w:szCs w:val="21"/>
          <w:bdr w:val="none" w:color="auto" w:sz="0" w:space="0"/>
          <w:shd w:val="clear" w:fill="FFFFFF"/>
        </w:rPr>
        <w:t> 医疗器械注册证格式由国家药品监督管理局统一制定。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注册证编号的编排方式为：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×1械注×2××××3×4××5××××6。其中：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×1为注册审批部门所在地的简称：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境内第三类体外诊断试剂、进口第二类、第三类体外诊断试剂为“国”字；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境内第二类体外诊断试剂为注册审批部门所在地省、自治区、直辖市简称；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×2为注册形式：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“准”字适用于境内体外诊断试剂；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“进”字适用于进口体外诊断试剂；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“许”字适用于香港、澳门、台湾地区的体外诊断试剂；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××××3为首次注册年份；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×4为产品管理类别；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××5为产品分类编码；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××××6为首次注册流水号。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延续注册的，××××3和××××6数字不变。产品管理类别调整的，应当重新编号。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第一百一十七条</w:t>
      </w:r>
      <w:r>
        <w:rPr>
          <w:rFonts w:hint="eastAsia" w:ascii="微软雅黑" w:hAnsi="微软雅黑" w:eastAsia="微软雅黑" w:cs="微软雅黑"/>
          <w:i w:val="0"/>
          <w:iCs w:val="0"/>
          <w:caps w:val="0"/>
          <w:color w:val="555555"/>
          <w:spacing w:val="0"/>
          <w:sz w:val="21"/>
          <w:szCs w:val="21"/>
          <w:bdr w:val="none" w:color="auto" w:sz="0" w:space="0"/>
          <w:shd w:val="clear" w:fill="FFFFFF"/>
        </w:rPr>
        <w:t> 第一类医疗器械备案编号的编排方式为：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×1械备××××2××××3。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其中：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×1为备案部门所在地的简称：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进口第一类体外诊断试剂为“国”字；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境内第一类体外诊断试剂为备案部门所在地省、自治区、直辖市简称加所在地设区的市级行政区域的简称（无相应设区的市级行政区域时，仅为省、自治区、直辖市的简称）；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××××2为备案年份；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××××3为备案流水号。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第一百一十八条</w:t>
      </w:r>
      <w:r>
        <w:rPr>
          <w:rFonts w:hint="eastAsia" w:ascii="微软雅黑" w:hAnsi="微软雅黑" w:eastAsia="微软雅黑" w:cs="微软雅黑"/>
          <w:i w:val="0"/>
          <w:iCs w:val="0"/>
          <w:caps w:val="0"/>
          <w:color w:val="555555"/>
          <w:spacing w:val="0"/>
          <w:sz w:val="21"/>
          <w:szCs w:val="21"/>
          <w:bdr w:val="none" w:color="auto" w:sz="0" w:space="0"/>
          <w:shd w:val="clear" w:fill="FFFFFF"/>
        </w:rPr>
        <w:t> 药品监督管理部门制作的医疗器械注册证、变更注册文件电子文件与纸质文件具有同等法律效力。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第一百一十九条</w:t>
      </w:r>
      <w:r>
        <w:rPr>
          <w:rFonts w:hint="eastAsia" w:ascii="微软雅黑" w:hAnsi="微软雅黑" w:eastAsia="微软雅黑" w:cs="微软雅黑"/>
          <w:i w:val="0"/>
          <w:iCs w:val="0"/>
          <w:caps w:val="0"/>
          <w:color w:val="555555"/>
          <w:spacing w:val="0"/>
          <w:sz w:val="21"/>
          <w:szCs w:val="21"/>
          <w:bdr w:val="none" w:color="auto" w:sz="0" w:space="0"/>
          <w:shd w:val="clear" w:fill="FFFFFF"/>
        </w:rPr>
        <w:t> 根据工作需要，国家药品监督管理局可以依法委托省、自治区、直辖市药品监督管理部门或者技术机构、社会组织承担有关的具体工作。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第一百二十条</w:t>
      </w:r>
      <w:r>
        <w:rPr>
          <w:rFonts w:hint="eastAsia" w:ascii="微软雅黑" w:hAnsi="微软雅黑" w:eastAsia="微软雅黑" w:cs="微软雅黑"/>
          <w:i w:val="0"/>
          <w:iCs w:val="0"/>
          <w:caps w:val="0"/>
          <w:color w:val="555555"/>
          <w:spacing w:val="0"/>
          <w:sz w:val="21"/>
          <w:szCs w:val="21"/>
          <w:bdr w:val="none" w:color="auto" w:sz="0" w:space="0"/>
          <w:shd w:val="clear" w:fill="FFFFFF"/>
        </w:rPr>
        <w:t> 省、自治区、直辖市药品监督管理部门可以参照本办法第四章规定制定本行政区域内第二类体外诊断试剂特殊注册程序，并报国家药品监督管理局备案。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第一百二十一条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体外诊断试剂产品注册收费项目、收费标准按照国务院财政、价格主管部门的有关规定执行。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第一百二十二条</w:t>
      </w:r>
      <w:r>
        <w:rPr>
          <w:rFonts w:hint="eastAsia" w:ascii="微软雅黑" w:hAnsi="微软雅黑" w:eastAsia="微软雅黑" w:cs="微软雅黑"/>
          <w:i w:val="0"/>
          <w:iCs w:val="0"/>
          <w:caps w:val="0"/>
          <w:color w:val="555555"/>
          <w:spacing w:val="0"/>
          <w:sz w:val="21"/>
          <w:szCs w:val="21"/>
          <w:bdr w:val="none" w:color="auto" w:sz="0" w:space="0"/>
          <w:shd w:val="clear" w:fill="FFFFFF"/>
        </w:rPr>
        <w:t> 体外诊断试剂紧急使用的有关规定，由国家药品监督管理局会同有关部门另行制定。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第一百二十三条</w:t>
      </w:r>
      <w:r>
        <w:rPr>
          <w:rFonts w:hint="eastAsia" w:ascii="微软雅黑" w:hAnsi="微软雅黑" w:eastAsia="微软雅黑" w:cs="微软雅黑"/>
          <w:i w:val="0"/>
          <w:iCs w:val="0"/>
          <w:caps w:val="0"/>
          <w:color w:val="555555"/>
          <w:spacing w:val="0"/>
          <w:sz w:val="21"/>
          <w:szCs w:val="21"/>
          <w:bdr w:val="none" w:color="auto" w:sz="0" w:space="0"/>
          <w:shd w:val="clear" w:fill="FFFFFF"/>
        </w:rPr>
        <w:t> 国内尚无同品种产品上市，医疗机构根据本单位的临床需要自行研制，在执业医师指导下在本单位内使用的体外诊断试剂，相关管理规定由国家药品监督管理局会同有关部门另行制定。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第一百二十四条</w:t>
      </w:r>
      <w:r>
        <w:rPr>
          <w:rFonts w:hint="eastAsia" w:ascii="微软雅黑" w:hAnsi="微软雅黑" w:eastAsia="微软雅黑" w:cs="微软雅黑"/>
          <w:i w:val="0"/>
          <w:iCs w:val="0"/>
          <w:caps w:val="0"/>
          <w:color w:val="555555"/>
          <w:spacing w:val="0"/>
          <w:sz w:val="21"/>
          <w:szCs w:val="21"/>
          <w:bdr w:val="none" w:color="auto" w:sz="0" w:space="0"/>
          <w:shd w:val="clear" w:fill="FFFFFF"/>
        </w:rPr>
        <w:t> 香港、澳门、台湾地区体外诊断试剂的注册、备案，参照进口体外诊断试剂办理。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300" w:afterAutospacing="0" w:line="400" w:lineRule="exact"/>
        <w:ind w:left="0" w:right="0" w:firstLine="0"/>
        <w:textAlignment w:val="auto"/>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w:t>
      </w:r>
      <w:r>
        <w:rPr>
          <w:rStyle w:val="6"/>
          <w:rFonts w:hint="eastAsia" w:ascii="微软雅黑" w:hAnsi="微软雅黑" w:eastAsia="微软雅黑" w:cs="微软雅黑"/>
          <w:i w:val="0"/>
          <w:iCs w:val="0"/>
          <w:caps w:val="0"/>
          <w:color w:val="555555"/>
          <w:spacing w:val="0"/>
          <w:sz w:val="21"/>
          <w:szCs w:val="21"/>
          <w:bdr w:val="none" w:color="auto" w:sz="0" w:space="0"/>
          <w:shd w:val="clear" w:fill="FFFFFF"/>
        </w:rPr>
        <w:t>第一百二十五条</w:t>
      </w:r>
      <w:r>
        <w:rPr>
          <w:rFonts w:hint="eastAsia" w:ascii="微软雅黑" w:hAnsi="微软雅黑" w:eastAsia="微软雅黑" w:cs="微软雅黑"/>
          <w:i w:val="0"/>
          <w:iCs w:val="0"/>
          <w:caps w:val="0"/>
          <w:color w:val="555555"/>
          <w:spacing w:val="0"/>
          <w:sz w:val="21"/>
          <w:szCs w:val="21"/>
          <w:bdr w:val="none" w:color="auto" w:sz="0" w:space="0"/>
          <w:shd w:val="clear" w:fill="FFFFFF"/>
        </w:rPr>
        <w:t> 本办法自2021年10月1日起施行。2014年7月30日原国家食品药品监督管理总局令第5号公布的《体外诊断试剂注册管理办法》同时废止。</w:t>
      </w: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0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2021-08-31T08:45:44Z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DF4480974A4D403AAA4C5330693D507B</vt:lpwstr>
  </property>
</Properties>
</file>